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2EF" w:rsidRDefault="00AB52EF" w:rsidP="00AB52EF">
      <w:pPr>
        <w:spacing w:after="0" w:line="240" w:lineRule="auto"/>
        <w:ind w:firstLine="540"/>
        <w:jc w:val="both"/>
        <w:rPr>
          <w:rFonts w:ascii="Times New Roman" w:hAnsi="Times New Roman" w:cs="Times New Roman"/>
          <w:b/>
          <w:i/>
          <w:sz w:val="28"/>
          <w:szCs w:val="28"/>
          <w:lang w:val="kk-KZ" w:eastAsia="ko-KR"/>
        </w:rPr>
      </w:pPr>
      <w:r w:rsidRPr="00BF690E">
        <w:rPr>
          <w:rFonts w:ascii="Times New Roman" w:hAnsi="Times New Roman" w:cs="Times New Roman"/>
          <w:b/>
          <w:sz w:val="28"/>
          <w:szCs w:val="28"/>
          <w:lang w:val="kk-KZ" w:eastAsia="ko-KR"/>
        </w:rPr>
        <w:t>15-</w:t>
      </w:r>
      <w:r>
        <w:rPr>
          <w:rFonts w:ascii="Times New Roman" w:hAnsi="Times New Roman" w:cs="Times New Roman"/>
          <w:b/>
          <w:sz w:val="28"/>
          <w:szCs w:val="28"/>
          <w:lang w:val="kk-KZ" w:eastAsia="ko-KR"/>
        </w:rPr>
        <w:t>лекция</w:t>
      </w:r>
      <w:bookmarkStart w:id="0" w:name="_GoBack"/>
      <w:bookmarkEnd w:id="0"/>
      <w:r w:rsidRPr="00BF690E">
        <w:rPr>
          <w:rFonts w:ascii="Times New Roman" w:hAnsi="Times New Roman" w:cs="Times New Roman"/>
          <w:b/>
          <w:sz w:val="28"/>
          <w:szCs w:val="28"/>
          <w:lang w:val="kk-KZ" w:eastAsia="ko-KR"/>
        </w:rPr>
        <w:t xml:space="preserve">. </w:t>
      </w:r>
      <w:r>
        <w:rPr>
          <w:rFonts w:ascii="Times New Roman" w:hAnsi="Times New Roman" w:cs="Times New Roman"/>
          <w:b/>
          <w:i/>
          <w:sz w:val="28"/>
          <w:szCs w:val="28"/>
          <w:lang w:val="kk-KZ" w:eastAsia="ko-KR"/>
        </w:rPr>
        <w:t>Көрермен және сюжеттің құрылымы мен стилі.</w:t>
      </w:r>
    </w:p>
    <w:p w:rsidR="00AB52EF" w:rsidRPr="00BF690E" w:rsidRDefault="00AB52EF" w:rsidP="00AB52EF">
      <w:pPr>
        <w:spacing w:after="0" w:line="240" w:lineRule="auto"/>
        <w:ind w:firstLine="540"/>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Сюжет кадрлер жиынтығы деп айттық. Алайда, осы жиынтық көрерменге қалай әсер етеді. Сюжет бәлкім оқиғалы немесе ақпараттық оқиға т.б. түрінде көрсетіледі. Бірақ, оның сипатын, құрылымын, қоғамдылығын айқындайтын барометр көрермен болып есептеледі.</w:t>
      </w:r>
    </w:p>
    <w:p w:rsidR="002F3DA8" w:rsidRPr="00AB52EF" w:rsidRDefault="00AB52EF">
      <w:pPr>
        <w:rPr>
          <w:lang w:val="kk-KZ"/>
        </w:rPr>
      </w:pPr>
    </w:p>
    <w:sectPr w:rsidR="002F3DA8" w:rsidRPr="00AB5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97"/>
    <w:rsid w:val="00194297"/>
    <w:rsid w:val="00347127"/>
    <w:rsid w:val="00387592"/>
    <w:rsid w:val="00AB5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590B8-B9D9-4E97-9895-61D47228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2EF"/>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Сейтжанова Жанат</cp:lastModifiedBy>
  <cp:revision>2</cp:revision>
  <dcterms:created xsi:type="dcterms:W3CDTF">2016-09-26T03:31:00Z</dcterms:created>
  <dcterms:modified xsi:type="dcterms:W3CDTF">2016-09-26T03:31:00Z</dcterms:modified>
</cp:coreProperties>
</file>